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关于认定淫秽及色情出版物的规定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国家新闻出版署关于认定淫秽及色情出版物的规定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第一条:为了实施《国务院关于严禁淫秽物品的规定》和《关于重申严禁淫秽出版物的规定》，明确淫秽及色/情出版物的认定标准，特制定本暂行规定。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第二条:淫秽出版物是指在整体上宣扬淫秽行为，具有下列内容之一，挑动人们的性欲，足以导致普通人腐化堕落，而又没有艺术价值或者科学价值的出版物： 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㈠淫亵性地具体描写性行为、性交及其心理感受；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㈡公然宣扬淫秽色/情形象；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㈢淫亵性地描述或者传授性技巧；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㈣具体描写强/暴、色/情或者其它性犯罪的手段、过程或者细节，足以诱发犯罪的； 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㈤具体描写少年儿童的性行为；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㈥淫亵性地具体描写同性恋的性行为或者其它性变态行为，或者具体描写与性变态有关的暴力、虐待、侮辱行为； 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㈦其它令普通人不能容忍的对性行为的淫亵性描写。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第三条:色/情出版物是指在整体上不是淫秽的，但其中一部分有第二条㈠至㈦项规定的内容，对普通人特别是未成年人的身心健康有毒害，而缺乏艺术价值或者科学价值的出版物。 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四条:夹杂淫秽、色/情内容而具有艺术价值的文艺作品；表现人体美的美术作品；有关人体的解剖生理知识、生育知识、疾病防治和其它有关性知识、性道德、性社会学等自然科学和社会科学作品，不属于淫秽出版物、色/情出版物的范围。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第五条:淫秽出版物、色/情出版物由新闻出版署负责鉴定或者认定。新闻出版署组织有关部门的专家组成淫秽及色/情出版物鉴定委员会，承担淫秽出版物、色/情出版物的鉴定工作。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各省、自治区、直辖市新闻出版局组织有关部门的专家组成淫秽及色/情出版物鉴定委员会，对本行政区域内发现的淫秽出版物及色/情出版提出鉴定或者认定意见报新闻出版署。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第六条:本规定所称的出版物包括书籍、报约、杂志、图片、画册、挂历、音像制品及印刷宣传品。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本规定所称的普通人是指生理和精神正常的成年人。对低俗内容的界定主要依据《全国整治互联网低俗之风专项行动工作方案》中的十三条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1、集中清理整治网上低俗内容。根据有悖社会公德，损害青少年身心健康的标准，集中对以下十三个方面的低俗内容进行核查清理： 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（1）表现或隐晦表现性行为、令人产生性联想、具有挑逗性或者污辱性的内容； 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（2）对人体性部位的直接暴露和描写； 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（3）对性行为、性过程、性方式的描述或者带有性暗示、性挑逗的语言； 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（4）对性部位描述、暴露，或者只用很小遮盖物的内容； 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（5）全身或者隐私部位未着衣物，仅用肢体掩盖隐私部位的内容； 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（6）带有侵犯个人隐私性质的走光、偷拍、漏点等内容； 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（7）以挑逗性标题吸引点击的； 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（8）相关部门禁止传播的色/情、低俗小说，音视频内容，包括一些电影的删节片段； 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（9）一夜情、色/情、SM等不正当交友信息；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（10）情色动漫； 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（11）宣扬血腥暴力、恶意谩骂、侮辱他人等内容； 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（12）非法“性药品”广告和性病治疗广告。 　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（13）未经他人允许或利用“人肉搜索”恶意传播他人隐私信息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BF0C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2017-08-11T11:17:04Z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